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7A" w:rsidRPr="00527B7A" w:rsidRDefault="00527B7A" w:rsidP="00527B7A">
      <w:pPr>
        <w:shd w:val="clear" w:color="auto" w:fill="EDEDED"/>
        <w:spacing w:after="0"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527B7A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В ходе рабочей поездки в Республику Алтай заместитель Генерального прокурора Российской Федерации Дмитрий Демешин проинспектировал ход строительства многоквартирного жилого дома для детей-сирот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noProof/>
        </w:rPr>
        <w:drawing>
          <wp:inline distT="0" distB="0" distL="0" distR="0">
            <wp:extent cx="2952750" cy="1962150"/>
            <wp:effectExtent l="0" t="0" r="0" b="0"/>
            <wp:docPr id="1" name="Рисунок 1" descr="В ходе рабочей поездки в Республику Алтай заместитель Генерального прокурора Российской Федерации Дмитрий Демешин проинспектировал ход строительства многоквартирного жилого дома для детей-си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ходе рабочей поездки в Республику Алтай заместитель Генерального прокурора Российской Федерации Дмитрий Демешин проинспектировал ход строительства многоквартирного жилого дома для детей-сиро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25 октября 2023 года заместитель Генерального прокурора Российской Федерации Дмитрий Демешин лично проверил осуществление строительства 60-квартирного жилого дома для детей-сирот, детей, оставшихся без попечения родителей, лиц из их числа.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Участие в мероприятии также приняли прокурор Республики Алтай Анатолий Богданчиков, Глава Республики Алтай Олег </w:t>
      </w:r>
      <w:proofErr w:type="spellStart"/>
      <w:r>
        <w:rPr>
          <w:rFonts w:ascii="Arial" w:hAnsi="Arial" w:cs="Arial"/>
          <w:color w:val="828282"/>
        </w:rPr>
        <w:t>Хорохордин</w:t>
      </w:r>
      <w:proofErr w:type="spellEnd"/>
      <w:r>
        <w:rPr>
          <w:rFonts w:ascii="Arial" w:hAnsi="Arial" w:cs="Arial"/>
          <w:color w:val="828282"/>
        </w:rPr>
        <w:t>, министр регионального развития Республики Алтай Антон Черников, глава муниципального образования «</w:t>
      </w:r>
      <w:proofErr w:type="spellStart"/>
      <w:r>
        <w:rPr>
          <w:rFonts w:ascii="Arial" w:hAnsi="Arial" w:cs="Arial"/>
          <w:color w:val="828282"/>
        </w:rPr>
        <w:t>Майминский</w:t>
      </w:r>
      <w:proofErr w:type="spellEnd"/>
      <w:r>
        <w:rPr>
          <w:rFonts w:ascii="Arial" w:hAnsi="Arial" w:cs="Arial"/>
          <w:color w:val="828282"/>
        </w:rPr>
        <w:t xml:space="preserve"> район» Петр Громов, руководители республиканского управления капитального строительства Александр </w:t>
      </w:r>
      <w:proofErr w:type="spellStart"/>
      <w:r>
        <w:rPr>
          <w:rFonts w:ascii="Arial" w:hAnsi="Arial" w:cs="Arial"/>
          <w:color w:val="828282"/>
        </w:rPr>
        <w:t>Шашков</w:t>
      </w:r>
      <w:proofErr w:type="spellEnd"/>
      <w:r>
        <w:rPr>
          <w:rFonts w:ascii="Arial" w:hAnsi="Arial" w:cs="Arial"/>
          <w:color w:val="828282"/>
        </w:rPr>
        <w:t>, а также подрядной организации Екатерина Черепанова.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Для строительства жилого дома заключен государственный контракт на сумму свыше 215 млн руб., его исполнение начато в декабре 2022 г. Срок завершения работ по условиям контракта определен к 13.11.2023.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 результатам проверки установлено отставание от графика выполнения работ, к настоящему времени готовность объекта составляет 50 % при плановом показателе 90%.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связи с низкими темпами строительства заместителем Генерального прокурора Российской Федерации Дмитрием Демешиным поручено прокурору республики Анатолию Богданчикову внести представление Главе региона, проконтролировать завершение строительных работ.</w:t>
      </w:r>
    </w:p>
    <w:p w:rsidR="00527B7A" w:rsidRDefault="00527B7A" w:rsidP="00527B7A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Дмитрий Демешин отметил, что вопросы реализации жилищных прав детей-сирот остаются в числе приоритетных при осуществлении надзорной работы в республике, где до настоящего времени свыше 1350 детей-сирот нуждаются в предоставлении жилья.</w:t>
      </w:r>
    </w:p>
    <w:p w:rsidR="00F813E9" w:rsidRDefault="00527B7A">
      <w:r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3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7A" w:rsidRDefault="00527B7A">
      <w:r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7A" w:rsidRDefault="00527B7A">
      <w:r>
        <w:rPr>
          <w:noProof/>
          <w:lang w:eastAsia="ru-RU"/>
        </w:rPr>
        <w:lastRenderedPageBreak/>
        <w:drawing>
          <wp:inline distT="0" distB="0" distL="0" distR="0">
            <wp:extent cx="5940425" cy="3962217"/>
            <wp:effectExtent l="0" t="0" r="3175" b="635"/>
            <wp:docPr id="5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7A" w:rsidRDefault="00527B7A">
      <w:r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6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A"/>
    <w:rsid w:val="00527B7A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B43"/>
  <w15:chartTrackingRefBased/>
  <w15:docId w15:val="{AF77DC2A-DDCC-4412-904C-9506269E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2023-10-30T05:06:00Z</dcterms:created>
  <dcterms:modified xsi:type="dcterms:W3CDTF">2023-10-30T05:09:00Z</dcterms:modified>
</cp:coreProperties>
</file>