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D" w:rsidRDefault="0098786D" w:rsidP="0098786D">
      <w:pPr>
        <w:pStyle w:val="a3"/>
        <w:shd w:val="clear" w:color="auto" w:fill="FFFFFF"/>
        <w:spacing w:before="0" w:beforeAutospacing="0"/>
        <w:rPr>
          <w:b/>
        </w:rPr>
      </w:pPr>
      <w:r>
        <w:rPr>
          <w:b/>
          <w:noProof/>
        </w:rPr>
        <w:drawing>
          <wp:inline distT="0" distB="0" distL="0" distR="0">
            <wp:extent cx="2027018" cy="15217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35" cy="152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  <w:rPr>
          <w:b/>
        </w:rPr>
      </w:pPr>
      <w:r w:rsidRPr="0098786D">
        <w:rPr>
          <w:b/>
        </w:rPr>
        <w:t>МЧС напоминает правила безопасности при выборе и исполь</w:t>
      </w:r>
      <w:r w:rsidRPr="0098786D">
        <w:rPr>
          <w:b/>
        </w:rPr>
        <w:t>зовании пиротехнических изделий</w:t>
      </w:r>
    </w:p>
    <w:p w:rsidR="0098786D" w:rsidRPr="0098786D" w:rsidRDefault="0098786D" w:rsidP="0098786D">
      <w:pPr>
        <w:pStyle w:val="a3"/>
        <w:shd w:val="clear" w:color="auto" w:fill="FFFFFF"/>
        <w:spacing w:after="0" w:afterAutospacing="0" w:line="80" w:lineRule="atLeast"/>
        <w:jc w:val="both"/>
      </w:pPr>
      <w:r w:rsidRPr="0098786D">
        <w:t>Начался декабрь и многие уже готовятся к приближающимся праздникам. Для взрослых и детей Новый год ассоциируется с яркими фейерверками, петардами и бенгальскими огнями, потому именно они в фаворитах среди предпраздничных покупок. Но не стоит забывать, что именно они представляют особую опасность для здоровья, если не соблюдать правила безопасности.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  <w:rPr>
          <w:b/>
        </w:rPr>
      </w:pPr>
      <w:r w:rsidRPr="0098786D">
        <w:rPr>
          <w:b/>
        </w:rPr>
        <w:t>Покупка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Приобретая пиротехнические изделия, проверьте наличие сертификата соответствия.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При покупке фейерверков обратите внимание на упаковку: на ней должны отсутствовать увлажненные места и разрывы.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  <w:rPr>
          <w:b/>
        </w:rPr>
      </w:pPr>
      <w:r w:rsidRPr="0098786D">
        <w:rPr>
          <w:b/>
        </w:rPr>
        <w:t>Хранение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  <w:rPr>
          <w:b/>
        </w:rPr>
      </w:pPr>
      <w:r w:rsidRPr="0098786D">
        <w:rPr>
          <w:b/>
        </w:rPr>
        <w:t>Запуск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  <w:rPr>
          <w:b/>
        </w:rPr>
      </w:pPr>
      <w:bookmarkStart w:id="0" w:name="_GoBack"/>
      <w:r w:rsidRPr="0098786D">
        <w:rPr>
          <w:b/>
        </w:rPr>
        <w:t>Чего делать нельзя</w:t>
      </w:r>
    </w:p>
    <w:bookmarkEnd w:id="0"/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Никогда не разбирайте пиротехнические изделия, ни до использования, ни после. Категорически запрещено каким-либо другим образом изменять конструкцию изделия до и после его использования.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В случае возникновения пожара звоните: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- «101» - для набора со всех операторов мобильной связи;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- «01» - со стационарных телефонов;</w:t>
      </w:r>
    </w:p>
    <w:p w:rsidR="0098786D" w:rsidRPr="0098786D" w:rsidRDefault="0098786D" w:rsidP="0098786D">
      <w:pPr>
        <w:pStyle w:val="a3"/>
        <w:shd w:val="clear" w:color="auto" w:fill="FFFFFF"/>
        <w:spacing w:before="0" w:beforeAutospacing="0" w:after="0" w:afterAutospacing="0" w:line="80" w:lineRule="atLeast"/>
        <w:jc w:val="both"/>
      </w:pPr>
      <w:r w:rsidRPr="0098786D">
        <w:t>- «112» - единый телефон вызова экстренных оперативных служб.</w:t>
      </w:r>
    </w:p>
    <w:p w:rsidR="00F84C77" w:rsidRDefault="00F84C77"/>
    <w:sectPr w:rsidR="00F84C77" w:rsidSect="009878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D"/>
    <w:rsid w:val="0098786D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ond_turochak</dc:creator>
  <cp:lastModifiedBy>ond_turochak</cp:lastModifiedBy>
  <cp:revision>1</cp:revision>
  <dcterms:created xsi:type="dcterms:W3CDTF">2021-12-20T02:11:00Z</dcterms:created>
  <dcterms:modified xsi:type="dcterms:W3CDTF">2021-12-20T02:21:00Z</dcterms:modified>
</cp:coreProperties>
</file>